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A67546" w:rsidRPr="009C6434" w:rsidTr="003A77D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A67546" w:rsidRPr="009C6434" w:rsidTr="003A77D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46" w:rsidRPr="009C6434" w:rsidRDefault="00A67546" w:rsidP="003A77D1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A67546" w:rsidRPr="009C6434" w:rsidRDefault="00A67546" w:rsidP="003A77D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E69FBC8" wp14:editId="22ED1A99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6434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46" w:rsidRDefault="00A67546" w:rsidP="003A77D1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CENTRO DE RECUPERAÇÃO DE PARALISIA INFANTIL E CEREBRAL DO </w:t>
                  </w:r>
                </w:p>
                <w:p w:rsidR="00A67546" w:rsidRPr="009C6434" w:rsidRDefault="00A67546" w:rsidP="003A77D1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GUARUJÁ      SOCIEDADE BENEFICENTE</w:t>
                  </w:r>
                </w:p>
                <w:p w:rsidR="00A67546" w:rsidRPr="009C6434" w:rsidRDefault="00A67546" w:rsidP="003A77D1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9C6434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9C6434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A67546" w:rsidRPr="009C6434" w:rsidRDefault="00A67546" w:rsidP="003A77D1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A67546" w:rsidRPr="009C6434" w:rsidRDefault="00A67546" w:rsidP="003A77D1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9C6434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9C6434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9C6434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A67546" w:rsidRPr="009C6434" w:rsidRDefault="00A67546" w:rsidP="003A77D1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7546" w:rsidRPr="009C6434" w:rsidRDefault="00A67546" w:rsidP="003A77D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A67546" w:rsidRPr="009C6434" w:rsidRDefault="00A67546" w:rsidP="00A67546">
      <w:pPr>
        <w:tabs>
          <w:tab w:val="left" w:pos="1860"/>
        </w:tabs>
        <w:spacing w:after="200"/>
        <w:rPr>
          <w:rFonts w:eastAsia="Calibri"/>
          <w:b/>
          <w:i/>
          <w:u w:val="single"/>
          <w:lang w:eastAsia="en-US"/>
        </w:rPr>
      </w:pPr>
      <w:r w:rsidRPr="009C6434">
        <w:rPr>
          <w:rFonts w:eastAsia="Calibri"/>
          <w:sz w:val="22"/>
          <w:szCs w:val="22"/>
          <w:lang w:eastAsia="en-US"/>
        </w:rPr>
        <w:t xml:space="preserve">                                     </w:t>
      </w:r>
      <w:r w:rsidRPr="009C6434">
        <w:rPr>
          <w:rFonts w:eastAsia="Calibri"/>
          <w:b/>
          <w:i/>
          <w:u w:val="single"/>
          <w:lang w:eastAsia="en-US"/>
        </w:rPr>
        <w:t>Descrição das Atividades Desenvolvidas no Mês de Abril de 2016</w:t>
      </w:r>
    </w:p>
    <w:p w:rsidR="00A67546" w:rsidRPr="009C6434" w:rsidRDefault="00A67546" w:rsidP="00A67546">
      <w:pPr>
        <w:spacing w:after="200"/>
        <w:ind w:left="2832" w:firstLine="708"/>
        <w:rPr>
          <w:rFonts w:eastAsia="Calibri"/>
          <w:b/>
          <w:u w:val="single"/>
          <w:lang w:eastAsia="en-US"/>
        </w:rPr>
      </w:pPr>
      <w:r w:rsidRPr="009C6434">
        <w:rPr>
          <w:rFonts w:eastAsia="Calibri"/>
          <w:b/>
          <w:u w:val="single"/>
          <w:lang w:eastAsia="en-US"/>
        </w:rPr>
        <w:t>Descrição das atividades:</w:t>
      </w:r>
    </w:p>
    <w:p w:rsidR="00A67546" w:rsidRPr="009C6434" w:rsidRDefault="00A67546" w:rsidP="00A67546">
      <w:pPr>
        <w:ind w:firstLine="708"/>
        <w:jc w:val="both"/>
      </w:pPr>
      <w:r w:rsidRPr="009C6434">
        <w:t xml:space="preserve">A Escola Steffi </w:t>
      </w:r>
      <w:proofErr w:type="spellStart"/>
      <w:r w:rsidRPr="009C6434">
        <w:t>Leonore</w:t>
      </w:r>
      <w:proofErr w:type="spellEnd"/>
      <w:r w:rsidRPr="009C6434">
        <w:t xml:space="preserve"> </w:t>
      </w:r>
      <w:proofErr w:type="spellStart"/>
      <w:r w:rsidRPr="009C6434">
        <w:t>Asch</w:t>
      </w:r>
      <w:proofErr w:type="spellEnd"/>
      <w:r w:rsidRPr="009C6434">
        <w:t>, funciona de 2ª a 6ª feira com classe de Educação Infantil, Educação Especial e Ensino Fundamental (1º ao 5º ano). Possui professores especializados contratados.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 xml:space="preserve">Conta com 01 </w:t>
      </w:r>
      <w:proofErr w:type="gramStart"/>
      <w:r w:rsidRPr="009C6434">
        <w:t>Diretora  Escolar</w:t>
      </w:r>
      <w:proofErr w:type="gramEnd"/>
      <w:r w:rsidRPr="009C6434">
        <w:t xml:space="preserve"> (contratada por ½ período pelo CRPI), e 01 vice diretora.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>Prioriza a inclusão escolar, onde dá apoio com um projeto de acompanhamento às crianças e adolescentes incluídas na rede de ensino.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>O setor de recreação dirigido é um grande parceiro, realizando as atividades de vida diária (</w:t>
      </w:r>
      <w:proofErr w:type="spellStart"/>
      <w:r w:rsidRPr="009C6434">
        <w:t>AVDs</w:t>
      </w:r>
      <w:proofErr w:type="spellEnd"/>
      <w:r w:rsidRPr="009C6434">
        <w:t>), das crianças, assim como dando apoio nos contra turnos desenvolvendo atividades dirigidas.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>Todo mês é realizada a Festa dos Aniversariantes.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  <w:r w:rsidRPr="009C6434">
        <w:t>Neste mês houve a comemoração do dia do Livro e do Índio com confecção de cartazes.</w:t>
      </w: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ind w:firstLine="708"/>
        <w:jc w:val="both"/>
      </w:pP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  <w:r w:rsidRPr="009C6434">
        <w:rPr>
          <w:rFonts w:eastAsia="Calibri"/>
          <w:lang w:eastAsia="en-US"/>
        </w:rPr>
        <w:t>Sem mais.</w:t>
      </w: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  <w:r w:rsidRPr="009C6434">
        <w:t xml:space="preserve">Guarujá, 02 de </w:t>
      </w:r>
      <w:proofErr w:type="gramStart"/>
      <w:r w:rsidRPr="009C6434">
        <w:t>Maio</w:t>
      </w:r>
      <w:proofErr w:type="gramEnd"/>
      <w:r w:rsidRPr="009C6434">
        <w:t xml:space="preserve"> de 2016</w:t>
      </w: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</w:p>
    <w:p w:rsidR="00A67546" w:rsidRPr="009C6434" w:rsidRDefault="00A67546" w:rsidP="00A67546">
      <w:pPr>
        <w:spacing w:line="276" w:lineRule="auto"/>
        <w:jc w:val="both"/>
        <w:rPr>
          <w:rFonts w:eastAsia="Calibri"/>
          <w:lang w:eastAsia="en-US"/>
        </w:rPr>
      </w:pPr>
      <w:r w:rsidRPr="009C6434">
        <w:t>Reginaldo Gonçalves Pacheco</w:t>
      </w:r>
      <w:r w:rsidRPr="009C6434">
        <w:tab/>
      </w:r>
      <w:r w:rsidRPr="009C6434">
        <w:tab/>
      </w:r>
      <w:r w:rsidRPr="009C6434">
        <w:tab/>
        <w:t xml:space="preserve">                                </w:t>
      </w:r>
      <w:proofErr w:type="spellStart"/>
      <w:r w:rsidRPr="009C6434">
        <w:t>Jeanet</w:t>
      </w:r>
      <w:proofErr w:type="spellEnd"/>
      <w:r w:rsidRPr="009C6434">
        <w:t xml:space="preserve"> Garcia</w:t>
      </w:r>
    </w:p>
    <w:p w:rsidR="00A67546" w:rsidRPr="009C6434" w:rsidRDefault="00A67546" w:rsidP="00A67546">
      <w:pPr>
        <w:ind w:left="709"/>
        <w:jc w:val="both"/>
      </w:pPr>
      <w:r w:rsidRPr="009C6434">
        <w:t>Presidente</w:t>
      </w:r>
      <w:r w:rsidRPr="009C6434">
        <w:tab/>
      </w:r>
      <w:r w:rsidRPr="009C6434">
        <w:tab/>
      </w:r>
      <w:r w:rsidRPr="009C6434">
        <w:tab/>
      </w:r>
      <w:r w:rsidRPr="009C6434">
        <w:tab/>
        <w:t xml:space="preserve">                                           Diretora Escola</w:t>
      </w:r>
    </w:p>
    <w:p w:rsidR="00A67546" w:rsidRPr="009C6434" w:rsidRDefault="00A67546" w:rsidP="00A67546">
      <w:pPr>
        <w:ind w:left="709"/>
        <w:jc w:val="both"/>
      </w:pPr>
    </w:p>
    <w:p w:rsidR="00A67546" w:rsidRPr="009C6434" w:rsidRDefault="00A67546" w:rsidP="00A67546">
      <w:pPr>
        <w:ind w:left="709"/>
        <w:jc w:val="both"/>
      </w:pPr>
    </w:p>
    <w:p w:rsidR="00A67546" w:rsidRPr="009C6434" w:rsidRDefault="00A67546" w:rsidP="00A67546">
      <w:pPr>
        <w:jc w:val="both"/>
      </w:pPr>
    </w:p>
    <w:p w:rsidR="00A67546" w:rsidRPr="009C6434" w:rsidRDefault="00A67546" w:rsidP="00A67546">
      <w:pPr>
        <w:ind w:left="709"/>
        <w:jc w:val="both"/>
      </w:pPr>
    </w:p>
    <w:p w:rsidR="00A67546" w:rsidRPr="009C6434" w:rsidRDefault="00A67546" w:rsidP="00A67546">
      <w:pPr>
        <w:ind w:firstLine="708"/>
        <w:jc w:val="both"/>
        <w:rPr>
          <w:sz w:val="16"/>
          <w:szCs w:val="16"/>
        </w:rPr>
      </w:pPr>
      <w:r w:rsidRPr="009C6434">
        <w:rPr>
          <w:sz w:val="16"/>
          <w:szCs w:val="16"/>
        </w:rPr>
        <w:t xml:space="preserve">Sede Própria: Estrada Alexandre Migues Rodrigues, 845 - Jardim </w:t>
      </w:r>
      <w:proofErr w:type="spellStart"/>
      <w:r w:rsidRPr="009C6434">
        <w:rPr>
          <w:sz w:val="16"/>
          <w:szCs w:val="16"/>
        </w:rPr>
        <w:t>Guaiúba</w:t>
      </w:r>
      <w:proofErr w:type="spellEnd"/>
      <w:r w:rsidRPr="009C6434">
        <w:rPr>
          <w:sz w:val="16"/>
          <w:szCs w:val="16"/>
        </w:rPr>
        <w:t xml:space="preserve"> - Guarujá-SP. CEP 11420-000</w:t>
      </w:r>
    </w:p>
    <w:p w:rsidR="00A67546" w:rsidRPr="00C3375B" w:rsidRDefault="00A67546" w:rsidP="00A67546">
      <w:pPr>
        <w:spacing w:line="276" w:lineRule="auto"/>
        <w:jc w:val="center"/>
        <w:rPr>
          <w:sz w:val="20"/>
          <w:szCs w:val="20"/>
        </w:rPr>
      </w:pPr>
      <w:r w:rsidRPr="009C6434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9C6434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9C6434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9C6434">
        <w:rPr>
          <w:rFonts w:eastAsia="Calibri"/>
          <w:sz w:val="16"/>
          <w:szCs w:val="16"/>
          <w:lang w:eastAsia="en-US"/>
        </w:rPr>
        <w:t>htp</w:t>
      </w:r>
      <w:proofErr w:type="spellEnd"/>
      <w:r w:rsidRPr="009C6434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RELATÓRIO DE ATENDIMENTO MENSAL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BB098F">
        <w:rPr>
          <w:sz w:val="22"/>
          <w:szCs w:val="22"/>
          <w:lang w:val="pt-BR"/>
        </w:rPr>
        <w:t>Abril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350A33">
        <w:rPr>
          <w:sz w:val="22"/>
          <w:szCs w:val="22"/>
        </w:rPr>
        <w:t>5</w:t>
      </w:r>
      <w:r w:rsidR="00D85D2B">
        <w:rPr>
          <w:sz w:val="22"/>
          <w:szCs w:val="22"/>
        </w:rPr>
        <w:t>0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3C040479" wp14:editId="012C6503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</w:t>
            </w:r>
            <w:r w:rsidR="00560E82">
              <w:rPr>
                <w:sz w:val="20"/>
                <w:szCs w:val="20"/>
              </w:rPr>
              <w:t>Geovanna S. Nascimento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08/05/2010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Geovana</w:t>
            </w:r>
            <w:proofErr w:type="spellEnd"/>
            <w:r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Maria Eduarda O. Marinho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25/01/2013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696E8F">
        <w:rPr>
          <w:sz w:val="20"/>
          <w:szCs w:val="20"/>
        </w:rPr>
        <w:t>02 de Maio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9C6434" w:rsidRDefault="009C6434" w:rsidP="00D408E7">
      <w:pPr>
        <w:jc w:val="center"/>
        <w:rPr>
          <w:b/>
          <w:color w:val="00B050"/>
          <w:sz w:val="16"/>
          <w:szCs w:val="16"/>
        </w:rPr>
      </w:pPr>
    </w:p>
    <w:sectPr w:rsidR="009C6434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6UIeCAxrUYo7BdhKw7XXsn6prV7B1LnzPBRz59Dm92uGE2WAX5IcnIWwZaxEH3OPxi/i4NTTjkM8M1CKOEi2w==" w:salt="rNevQAloFfXCywOgemtC1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070B7D"/>
    <w:rsid w:val="001D3835"/>
    <w:rsid w:val="001F16F8"/>
    <w:rsid w:val="002C1FBA"/>
    <w:rsid w:val="002F0C5C"/>
    <w:rsid w:val="00304466"/>
    <w:rsid w:val="00350A33"/>
    <w:rsid w:val="003E1F7F"/>
    <w:rsid w:val="00467060"/>
    <w:rsid w:val="004D6978"/>
    <w:rsid w:val="00560E82"/>
    <w:rsid w:val="00581C12"/>
    <w:rsid w:val="00617AC9"/>
    <w:rsid w:val="006440C6"/>
    <w:rsid w:val="00696E8F"/>
    <w:rsid w:val="006C3D58"/>
    <w:rsid w:val="006F3E38"/>
    <w:rsid w:val="00785EA0"/>
    <w:rsid w:val="007A4515"/>
    <w:rsid w:val="00800B74"/>
    <w:rsid w:val="008F3EF3"/>
    <w:rsid w:val="0090568F"/>
    <w:rsid w:val="00925FE1"/>
    <w:rsid w:val="00995ABA"/>
    <w:rsid w:val="009C2B33"/>
    <w:rsid w:val="009C3B08"/>
    <w:rsid w:val="009C6434"/>
    <w:rsid w:val="00A56642"/>
    <w:rsid w:val="00A67546"/>
    <w:rsid w:val="00A750E4"/>
    <w:rsid w:val="00B23CB5"/>
    <w:rsid w:val="00BB098F"/>
    <w:rsid w:val="00BD59DE"/>
    <w:rsid w:val="00C3375B"/>
    <w:rsid w:val="00CC237D"/>
    <w:rsid w:val="00CE0F82"/>
    <w:rsid w:val="00CF4318"/>
    <w:rsid w:val="00D408E7"/>
    <w:rsid w:val="00D569A6"/>
    <w:rsid w:val="00D85D2B"/>
    <w:rsid w:val="00E00438"/>
    <w:rsid w:val="00E07463"/>
    <w:rsid w:val="00E47E61"/>
    <w:rsid w:val="00E57733"/>
    <w:rsid w:val="00E579E5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14E20-4FAA-4EDB-85FA-DCA94B9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6526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dcterms:created xsi:type="dcterms:W3CDTF">2020-05-28T00:37:00Z</dcterms:created>
  <dcterms:modified xsi:type="dcterms:W3CDTF">2020-08-12T17:20:00Z</dcterms:modified>
</cp:coreProperties>
</file>